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20" w:rsidRPr="00E16220" w:rsidRDefault="00E16220" w:rsidP="00E1622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16220" w:rsidRDefault="007774BA" w:rsidP="00C33A4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</w:t>
      </w:r>
      <w:r w:rsidR="00E16220"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 w:rsidR="00E16220" w:rsidRPr="00E1622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Актуальные вопросы десмургии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="00E16220"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(далее - Программа) разработана с учетом требований нормативных и правовых документов, изложенных в</w:t>
      </w:r>
      <w:r w:rsidR="00E16220" w:rsidRPr="00E16220">
        <w:rPr>
          <w:rFonts w:ascii="Times New Roman" w:hAnsi="Times New Roman" w:cs="Times New Roman"/>
          <w:sz w:val="28"/>
          <w:szCs w:val="28"/>
        </w:rPr>
        <w:t xml:space="preserve"> </w:t>
      </w:r>
      <w:r w:rsidR="00E16220"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Федеральных законах и иных нормативных прав</w:t>
      </w:r>
      <w:r w:rsidR="008714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овых актах Российской Федерации и профессиональных стандартов.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Предназначена д</w:t>
      </w:r>
      <w:r w:rsidR="00C33A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ля специалистов со средним медицинским образованием по </w:t>
      </w:r>
      <w:r w:rsidR="00C33A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="00C33A4C"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пециальностям: </w:t>
      </w:r>
      <w:r w:rsidR="00C33A4C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«Анестезиология и реаниматология», «Сестринское дело», «Сестринское дело в педиатрии», «Лечебное дело», «Операционное дело», «Скорая и неотложная помощь», «Общая практика», «Реабилитационное сестринское дело», «Сестринское дело в косметологии», «Медико-социальная помощь».</w:t>
      </w:r>
    </w:p>
    <w:p w:rsidR="00E16220" w:rsidRPr="00E16220" w:rsidRDefault="007774BA" w:rsidP="00E1622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51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</w:t>
      </w:r>
      <w:r w:rsidR="0051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1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сегодняшний день а</w:t>
      </w:r>
      <w:r w:rsidR="00E16220" w:rsidRPr="005162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ктуальность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дополнительной профессиональной программы повышения квалификации (ДПП ПК) «</w:t>
      </w:r>
      <w:r w:rsidR="00E16220" w:rsidRPr="00E1622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Актуальные вопросы десмургии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 связана с потребностью неуклонного роста повышения качества оказания медицинской помощи пациентам при ранениях и травмах различного генеза, в том числе на этапах реабилитации и санаторно-курортного лечения, а также с вопросами профилактической направленности по созданию безопасной среды пациентам.</w:t>
      </w:r>
      <w:r w:rsidR="00E16220" w:rsidRPr="00E162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  <w:t xml:space="preserve"> </w:t>
      </w:r>
    </w:p>
    <w:p w:rsidR="00E16220" w:rsidRPr="00E16220" w:rsidRDefault="00E16220" w:rsidP="00C33A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Цель</w:t>
      </w:r>
      <w:r w:rsidR="007774BA" w:rsidRPr="008714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ю</w:t>
      </w:r>
      <w:r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Программы</w:t>
      </w:r>
      <w:r w:rsidRPr="008714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774BA" w:rsidRPr="008714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является </w:t>
      </w:r>
      <w:r w:rsidRPr="0087147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</w:t>
      </w:r>
      <w:r w:rsidRPr="00E1622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7774B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обновление</w:t>
      </w:r>
      <w:r w:rsidRPr="00540C0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и</w:t>
      </w:r>
      <w:r w:rsidRPr="00540C0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="007774B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углубление</w:t>
      </w:r>
      <w:r w:rsidRPr="00540C0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теоретических знаний, </w:t>
      </w:r>
      <w:r w:rsidR="007774B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усовершенствование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540C0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профессиональных навыков и умений, необходимых для практической деятельности специалиста в области</w:t>
      </w:r>
      <w:r w:rsidR="00C33A4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Style w:val="fontstyle01"/>
          <w:sz w:val="28"/>
          <w:szCs w:val="28"/>
        </w:rPr>
        <w:t>оказания</w:t>
      </w:r>
      <w:r w:rsidR="00C33A4C">
        <w:rPr>
          <w:rStyle w:val="fontstyle01"/>
          <w:sz w:val="28"/>
          <w:szCs w:val="28"/>
        </w:rPr>
        <w:t xml:space="preserve"> </w:t>
      </w:r>
      <w:r w:rsidRPr="00540C00">
        <w:rPr>
          <w:rStyle w:val="fontstyle01"/>
          <w:sz w:val="28"/>
          <w:szCs w:val="28"/>
        </w:rPr>
        <w:t>населению первичной доврачебной медико-сан</w:t>
      </w:r>
      <w:r>
        <w:rPr>
          <w:rStyle w:val="fontstyle01"/>
          <w:sz w:val="28"/>
          <w:szCs w:val="28"/>
        </w:rPr>
        <w:t>итарной помощи,</w:t>
      </w:r>
      <w:r w:rsidRPr="00C83384">
        <w:rPr>
          <w:rStyle w:val="fontstyle01"/>
          <w:sz w:val="28"/>
          <w:szCs w:val="28"/>
        </w:rPr>
        <w:t xml:space="preserve"> </w:t>
      </w:r>
      <w:r w:rsidRPr="00540C00">
        <w:rPr>
          <w:rStyle w:val="fontstyle01"/>
          <w:sz w:val="28"/>
          <w:szCs w:val="28"/>
        </w:rPr>
        <w:t>в том числе,</w:t>
      </w:r>
      <w:r>
        <w:rPr>
          <w:rStyle w:val="fontstyle01"/>
          <w:sz w:val="28"/>
          <w:szCs w:val="28"/>
        </w:rPr>
        <w:t xml:space="preserve"> пр</w:t>
      </w:r>
      <w:r w:rsidRPr="006D5B67">
        <w:rPr>
          <w:rStyle w:val="fontstyle01"/>
          <w:sz w:val="28"/>
          <w:szCs w:val="28"/>
        </w:rPr>
        <w:t>и несчастных случаях</w:t>
      </w:r>
      <w:r>
        <w:rPr>
          <w:rStyle w:val="fontstyle01"/>
          <w:sz w:val="28"/>
          <w:szCs w:val="28"/>
        </w:rPr>
        <w:t xml:space="preserve"> и травмах.</w:t>
      </w:r>
      <w:r w:rsidRPr="008C5E96"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7774BA" w:rsidRDefault="00E16220" w:rsidP="00C33A4C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16220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Форма обучения</w:t>
      </w:r>
      <w:r w:rsidRPr="00E1622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– очная</w:t>
      </w:r>
      <w:r w:rsidRPr="00E16220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.</w:t>
      </w: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33A4C" w:rsidRDefault="00E16220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Продолжительность - </w:t>
      </w:r>
      <w:r w:rsidR="00C33A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 рабочих дня/</w:t>
      </w: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A4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18</w:t>
      </w:r>
      <w:r w:rsidR="00C33A4C" w:rsidRPr="005F0C9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академических часов</w:t>
      </w:r>
      <w:r w:rsidR="00C33A4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C33A4C" w:rsidRPr="005F0C9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(1 академический час</w:t>
      </w:r>
      <w:r w:rsidR="00C33A4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C33A4C" w:rsidRPr="005F0C9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-</w:t>
      </w:r>
      <w:r w:rsidR="00C33A4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C33A4C" w:rsidRPr="005F0C9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45мин.)</w:t>
      </w:r>
    </w:p>
    <w:p w:rsidR="00C33A4C" w:rsidRDefault="00C33A4C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FC13B2">
        <w:t xml:space="preserve"> </w:t>
      </w: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Обязательные аудиторные занятия (с отрывом от работы*)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- </w:t>
      </w: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3 рабочих дня.</w:t>
      </w:r>
    </w:p>
    <w:p w:rsidR="00C33A4C" w:rsidRPr="00FC13B2" w:rsidRDefault="00C33A4C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Лекции, презентации, обучающие видеофильмы –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7 </w:t>
      </w: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час.; </w:t>
      </w:r>
    </w:p>
    <w:p w:rsidR="00C33A4C" w:rsidRPr="00FC13B2" w:rsidRDefault="00C33A4C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lastRenderedPageBreak/>
        <w:t>Симуляционное обучен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ие - (практические занятия с отработкой навыков на симуляционных площадках) – 10</w:t>
      </w: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час. </w:t>
      </w:r>
    </w:p>
    <w:p w:rsidR="00C33A4C" w:rsidRPr="00FC13B2" w:rsidRDefault="00C33A4C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Обучение завершается итоговой аттестацией в форме:</w:t>
      </w:r>
    </w:p>
    <w:p w:rsidR="00C33A4C" w:rsidRPr="00FC13B2" w:rsidRDefault="00C33A4C" w:rsidP="00C33A4C">
      <w:pPr>
        <w:spacing w:after="0" w:line="360" w:lineRule="auto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итогового</w:t>
      </w:r>
      <w:r w:rsidRPr="00FC13B2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тестирования** – 1 час;</w:t>
      </w:r>
    </w:p>
    <w:p w:rsidR="00C33A4C" w:rsidRPr="00C33A4C" w:rsidRDefault="00E16220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Краткое тематическое содержание </w:t>
      </w:r>
      <w:r w:rsidR="007774BA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рабочей </w:t>
      </w: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Программы</w:t>
      </w:r>
      <w:r w:rsidR="00C33A4C" w:rsidRPr="00C33A4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33A4C" w:rsidRDefault="00C33A4C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33A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Современная десмургия. Организация работы перевязочного кабинета в зависимости от профиля отделения.</w:t>
      </w:r>
    </w:p>
    <w:p w:rsidR="00C33A4C" w:rsidRDefault="00C33A4C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33A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Перевязочный материал и его заменители.  Виды и свойства современных раневых повязок.</w:t>
      </w:r>
    </w:p>
    <w:p w:rsidR="00C33A4C" w:rsidRDefault="00C33A4C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33A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Особенности сестринского ухода за пациентами с повязкой.</w:t>
      </w:r>
    </w:p>
    <w:p w:rsidR="00C95A1F" w:rsidRDefault="00C33A4C" w:rsidP="00E43C07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</w:pPr>
      <w:r w:rsidRPr="00C33A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Обучение реализуется на базе образовательного учреждения ГБПОУ КК «Камчатский медицинский колледж», отделение дополнительного профессионального образования и профессионального обучения (далее ДПО и ПО). Теоретические занятия (лекции, презентации, учебные видеофильмы) проводятся очно, в оснащенных учебных аудиториях и лекционном зале вместимостью до 30 мест одновременного посещения слушателями, в течение трех рабочих дней, согласно учебному расписанию.</w:t>
      </w:r>
      <w:r w:rsidR="00E43C07" w:rsidRPr="00E43C07">
        <w:t xml:space="preserve"> </w:t>
      </w:r>
    </w:p>
    <w:p w:rsidR="00C95A1F" w:rsidRDefault="00C95A1F" w:rsidP="007774B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удитории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оснащены</w:t>
      </w:r>
      <w:r w:rsidRPr="00C95A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учебной мебелью – столами, стульями с пюпитором,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наглядными учебными пособиями (</w:t>
      </w:r>
      <w:r w:rsidR="007774BA"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учебные </w:t>
      </w:r>
      <w:r w:rsidR="005B5BFE"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видеоматериалы</w:t>
      </w:r>
      <w:r w:rsidR="005B5B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пл</w:t>
      </w:r>
      <w:r w:rsidR="007774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акаты, таблицы, </w:t>
      </w:r>
      <w:r w:rsidR="007774BA"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информационные стенды для слушателей с</w:t>
      </w:r>
      <w:r w:rsidR="007774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BA"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методическим, дидактическим материалом, </w:t>
      </w:r>
      <w:r w:rsidR="007774B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нормативными документами).</w:t>
      </w:r>
    </w:p>
    <w:p w:rsidR="007774BA" w:rsidRDefault="00C95A1F" w:rsidP="007774BA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33A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используется симуляционное обучение (10 академических часов). Практические занятия проходят ежедневно, в течение всего цикла, на специально оборудованных площа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дках (в симуляционных комнатах), которые оснащены всем 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необходимым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инвентарем, медицинским и диагностическим оборудованием, инструментарием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962EE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том числе, для проведения малых оперативных вмешательств</w:t>
      </w:r>
      <w:r w:rsidRPr="001C71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r w:rsidRPr="001C71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отработке навыков по обработке и перевязке ран различно</w:t>
      </w:r>
      <w:r w:rsidR="008714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 генеза, в том числе ожоговых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4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ехническими</w:t>
      </w:r>
      <w:r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ми</w:t>
      </w:r>
      <w:r w:rsidRPr="00FE6F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остановки кровотечения и иммобилизации конечностей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жгутами, комплектами: шин,</w:t>
      </w:r>
      <w:r w:rsidRPr="00D56A4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лангет и композитных пластин В, 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же 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муляжами и манекенами - симуляторами для отработки навыков по оказанию доврачебной помощи при неотложных состояниях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 травмах 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(Манекен-ТОРС механический взрослого человека для отработки навыков по первичной СЛР, многофункциональный Манекен – тренажер травм</w:t>
      </w:r>
      <w:r w:rsidR="008714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</w:p>
    <w:p w:rsidR="00C95A1F" w:rsidRDefault="00C95A1F" w:rsidP="00C95A1F">
      <w:pPr>
        <w:tabs>
          <w:tab w:val="left" w:pos="1710"/>
        </w:tabs>
        <w:spacing w:line="360" w:lineRule="auto"/>
        <w:ind w:firstLine="709"/>
        <w:jc w:val="both"/>
      </w:pPr>
      <w:r w:rsidRPr="006353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Колледж обеспечен необходимой ком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пьютерной и </w:t>
      </w:r>
      <w:r w:rsidRPr="006353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оргтехникой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63537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</w:t>
      </w:r>
      <w:r w:rsidRPr="00C873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ехническими средствами (мультимедийный проектор, экран, персональные компьютеры для преподавателя и слушателей с лицензионным программным обеспечением, колонками, локальной сетью и выходом в Интернет, интерактивные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доски, флипчарты на колесиках).</w:t>
      </w:r>
    </w:p>
    <w:p w:rsidR="0076553F" w:rsidRDefault="0076553F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655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Отработка практических навыков слушателями осуществляется по алгоритмам: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76553F" w:rsidRDefault="00E43C07" w:rsidP="00E43C07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1.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Подготовка (комплектация укладок) необходимого инструментария и лекарственных сред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 для осуществления перевязок (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ПХО ран., снятии швов, комплексном лечении ра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н, т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ехника обрабо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тки рук на хирургическом уровне, а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лгоритм надевания и снятия стер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ильного халата, маски, перчаток, а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лгоритм обработки инструм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ентария после его использования).</w:t>
      </w:r>
    </w:p>
    <w:p w:rsidR="00E43C07" w:rsidRPr="00E43C07" w:rsidRDefault="00E43C07" w:rsidP="00E43C07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2.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Инструментал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ьные перевязки ожоговым больным (т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ех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ника наложения бинтовых повязок и безбинтовых повязок, п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одготовка материала для наложения гипсовой повязки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</w:t>
      </w: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:rsidR="00E43C07" w:rsidRPr="00E43C07" w:rsidRDefault="00C95A1F" w:rsidP="00E43C07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</w:t>
      </w:r>
      <w:r w:rsidR="00E43C07"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.Алгоритм нало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жения и снятия гипсовых повязок (шин);</w:t>
      </w:r>
    </w:p>
    <w:p w:rsidR="0076553F" w:rsidRDefault="00E43C07" w:rsidP="00C33A4C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43C0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4.Утилизация перевязочного материала.</w:t>
      </w:r>
    </w:p>
    <w:p w:rsidR="00C95A1F" w:rsidRPr="00E43C07" w:rsidRDefault="00C33A4C" w:rsidP="00C95A1F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33A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Практические занятия предоставляют возможность слушателям усовершенствовать свои профессиональные навыки и умения по технике наложения повязок с использованием различного перевязочного материала, шин, технике иммобилизации, отработать способы транспортировки пострадавших в зависимости от повреждений, навыки по обеспечению инфекционной безопасности пациентам и персоналу, при выполнении хирургических перевязок. </w:t>
      </w:r>
      <w:r w:rsidR="00E16220"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применением медицинского и диагностического оборудования, инструментария, муляжей, манекенов и инвентаря</w:t>
      </w:r>
      <w:r w:rsidR="00E16220" w:rsidRPr="00E16220">
        <w:rPr>
          <w:rFonts w:ascii="Times New Roman" w:hAnsi="Times New Roman" w:cs="Times New Roman"/>
          <w:sz w:val="28"/>
          <w:szCs w:val="28"/>
        </w:rPr>
        <w:t xml:space="preserve"> (</w:t>
      </w:r>
      <w:r w:rsidR="00C95A1F" w:rsidRPr="00E43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многофункциональные кровати, медицинские кушетки, носилки, каталки, </w:t>
      </w:r>
      <w:r w:rsidR="00C95A1F" w:rsidRPr="00E43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ширмы, штативы, раковины с локтевыми смесителями, сенсорные дозаторы для  жидкого мыла или дезинфицирующих средств для обработки рук/поверхностей (гели, жидкости), диспенсеры для перчаток, одноразовых бумажных полотенец, передвижные манипуляционные и инструментальные столики (столики для перевязочного материала), биксы металлические для стерильных укладок с подставками, тазы медицинские с подставками, хирургические инструменты, контейнеры с иглосъемниками и крышками для сбора острых медицинских отходов, емкости (сенсорные ведра с педалью для утилизации отходов класса А, Б, В,), мешки для сбора отходов различных классов, различные дезинфицирующие средства для приготовления растворов (в том числе обладающих активностью в отношении возбудителей гемоконтактных инфекций).</w:t>
      </w:r>
    </w:p>
    <w:p w:rsidR="00E16220" w:rsidRDefault="00E16220" w:rsidP="00E16220">
      <w:pPr>
        <w:widowControl w:val="0"/>
        <w:shd w:val="clear" w:color="auto" w:fill="FFFFFF"/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Для дополнительного освоения теоретического материала по Программе, в образовательном учреждении («Колледж») предоставляется возможность доступа слушателей к библиотечным фондам, в том числе к материалам ООО «ЭБС Лань» (на образовательной платформе MOODL или самостоятельно </w:t>
      </w:r>
      <w:hyperlink r:id="rId5" w:history="1">
        <w:r w:rsidR="00E40733" w:rsidRPr="00901AC1">
          <w:rPr>
            <w:rStyle w:val="a3"/>
            <w:rFonts w:ascii="Times New Roman" w:eastAsia="Courier New" w:hAnsi="Times New Roman" w:cs="Times New Roman"/>
            <w:sz w:val="28"/>
            <w:szCs w:val="28"/>
            <w:lang w:eastAsia="ru-RU"/>
          </w:rPr>
          <w:t>https://e.lanbook.com/</w:t>
        </w:r>
      </w:hyperlink>
      <w:r w:rsidRPr="00E162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40733" w:rsidRPr="00E16220" w:rsidRDefault="00E40733" w:rsidP="00E40733">
      <w:pPr>
        <w:tabs>
          <w:tab w:val="left" w:pos="17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5A580A">
        <w:rPr>
          <w:rFonts w:ascii="Times New Roman" w:hAnsi="Times New Roman" w:cs="Times New Roman"/>
          <w:sz w:val="28"/>
          <w:szCs w:val="28"/>
        </w:rPr>
        <w:t>Преподаватели, обучающие слушателей на цикле повышения квалификации специалистов со средним медицинским образованием по ДПП ПК, имеют высшее или среднее медицинское образование, обладающие соответствующей квалификацией и профессиональной подготовкой для изложения теоретического материала и демонстрации практических навыков по профилю программы.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результатов обучения проводится в виде итоговой аттестации (далее ИА)</w:t>
      </w:r>
      <w:r w:rsidRPr="00DF09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последний день реализации П</w:t>
      </w:r>
      <w:r w:rsidRPr="00526C72">
        <w:rPr>
          <w:b w:val="0"/>
          <w:sz w:val="28"/>
          <w:szCs w:val="28"/>
        </w:rPr>
        <w:t xml:space="preserve">рограммы в форме </w:t>
      </w:r>
      <w:bookmarkStart w:id="1" w:name="_Hlk63259324"/>
      <w:r w:rsidRPr="00526C72">
        <w:rPr>
          <w:b w:val="0"/>
          <w:sz w:val="28"/>
          <w:szCs w:val="28"/>
        </w:rPr>
        <w:t>тестирования</w:t>
      </w:r>
      <w:bookmarkEnd w:id="1"/>
      <w:r>
        <w:rPr>
          <w:b w:val="0"/>
          <w:sz w:val="28"/>
          <w:szCs w:val="28"/>
        </w:rPr>
        <w:t>.</w:t>
      </w:r>
      <w:r w:rsidRPr="00526C72">
        <w:rPr>
          <w:b w:val="0"/>
          <w:sz w:val="28"/>
          <w:szCs w:val="28"/>
        </w:rPr>
        <w:t xml:space="preserve"> Тестовые задания к итоговой аттестации представлены в </w:t>
      </w:r>
      <w:r w:rsidRPr="00526C72">
        <w:rPr>
          <w:sz w:val="28"/>
          <w:szCs w:val="28"/>
        </w:rPr>
        <w:t xml:space="preserve">Приложении </w:t>
      </w:r>
      <w:r w:rsidRPr="00526C72">
        <w:rPr>
          <w:b w:val="0"/>
          <w:sz w:val="28"/>
          <w:szCs w:val="28"/>
        </w:rPr>
        <w:t>в форме вопросов.</w:t>
      </w:r>
      <w:r w:rsidRPr="00526C72">
        <w:rPr>
          <w:sz w:val="28"/>
          <w:szCs w:val="28"/>
        </w:rPr>
        <w:t xml:space="preserve"> </w:t>
      </w:r>
      <w:r w:rsidRPr="00526C72">
        <w:rPr>
          <w:b w:val="0"/>
          <w:sz w:val="28"/>
          <w:szCs w:val="28"/>
        </w:rPr>
        <w:t xml:space="preserve"> 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 xml:space="preserve">Примерный перечень Тестовых заданий к итоговой аттестации с </w:t>
      </w:r>
      <w:r w:rsidRPr="00F054F9">
        <w:rPr>
          <w:b w:val="0"/>
          <w:sz w:val="28"/>
          <w:szCs w:val="28"/>
        </w:rPr>
        <w:lastRenderedPageBreak/>
        <w:t>выбором одного варианта ответа из четырех предложенных: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F054F9">
        <w:rPr>
          <w:b w:val="0"/>
          <w:sz w:val="28"/>
          <w:szCs w:val="28"/>
        </w:rPr>
        <w:t>.</w:t>
      </w:r>
      <w:r w:rsidRPr="00F054F9">
        <w:rPr>
          <w:b w:val="0"/>
          <w:sz w:val="28"/>
          <w:szCs w:val="28"/>
        </w:rPr>
        <w:tab/>
        <w:t>К закрытым механическим повреждениям относятся: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а)</w:t>
      </w:r>
      <w:r w:rsidRPr="00F054F9">
        <w:rPr>
          <w:b w:val="0"/>
          <w:sz w:val="28"/>
          <w:szCs w:val="28"/>
        </w:rPr>
        <w:tab/>
        <w:t>ушиб, вывих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б)</w:t>
      </w:r>
      <w:r w:rsidRPr="00F054F9">
        <w:rPr>
          <w:b w:val="0"/>
          <w:sz w:val="28"/>
          <w:szCs w:val="28"/>
        </w:rPr>
        <w:tab/>
        <w:t>перелом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в)</w:t>
      </w:r>
      <w:r w:rsidRPr="00F054F9">
        <w:rPr>
          <w:b w:val="0"/>
          <w:sz w:val="28"/>
          <w:szCs w:val="28"/>
        </w:rPr>
        <w:tab/>
        <w:t>ожог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г)</w:t>
      </w:r>
      <w:r w:rsidRPr="00F054F9">
        <w:rPr>
          <w:b w:val="0"/>
          <w:sz w:val="28"/>
          <w:szCs w:val="28"/>
        </w:rPr>
        <w:tab/>
        <w:t>все перечисленное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054F9">
        <w:rPr>
          <w:b w:val="0"/>
          <w:sz w:val="28"/>
          <w:szCs w:val="28"/>
        </w:rPr>
        <w:t>.</w:t>
      </w:r>
      <w:r w:rsidRPr="00F054F9">
        <w:rPr>
          <w:b w:val="0"/>
          <w:sz w:val="28"/>
          <w:szCs w:val="28"/>
        </w:rPr>
        <w:tab/>
        <w:t>Транспортировка при переломе ребер, ключицы осуществляется в положении: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а)</w:t>
      </w:r>
      <w:r w:rsidRPr="00F054F9">
        <w:rPr>
          <w:b w:val="0"/>
          <w:sz w:val="28"/>
          <w:szCs w:val="28"/>
        </w:rPr>
        <w:tab/>
        <w:t>сидя или полусидя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б)</w:t>
      </w:r>
      <w:r w:rsidRPr="00F054F9">
        <w:rPr>
          <w:b w:val="0"/>
          <w:sz w:val="28"/>
          <w:szCs w:val="28"/>
        </w:rPr>
        <w:tab/>
        <w:t xml:space="preserve">лежа горизонтально на спине </w:t>
      </w:r>
    </w:p>
    <w:p w:rsidR="00E40733" w:rsidRPr="00F054F9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в)</w:t>
      </w:r>
      <w:r w:rsidRPr="00F054F9">
        <w:rPr>
          <w:b w:val="0"/>
          <w:sz w:val="28"/>
          <w:szCs w:val="28"/>
        </w:rPr>
        <w:tab/>
        <w:t xml:space="preserve">лежа на животе 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054F9">
        <w:rPr>
          <w:b w:val="0"/>
          <w:sz w:val="28"/>
          <w:szCs w:val="28"/>
        </w:rPr>
        <w:t>г)</w:t>
      </w:r>
      <w:r w:rsidRPr="00F054F9">
        <w:rPr>
          <w:b w:val="0"/>
          <w:sz w:val="28"/>
          <w:szCs w:val="28"/>
        </w:rPr>
        <w:tab/>
        <w:t>лёжа на боку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E40733" w:rsidRPr="007B6F4D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B6F4D">
        <w:rPr>
          <w:b w:val="0"/>
          <w:sz w:val="28"/>
          <w:szCs w:val="28"/>
        </w:rPr>
        <w:t>3.</w:t>
      </w:r>
      <w:r w:rsidRPr="007B6F4D">
        <w:rPr>
          <w:b w:val="0"/>
          <w:sz w:val="28"/>
          <w:szCs w:val="28"/>
        </w:rPr>
        <w:tab/>
        <w:t>Повязка, применяемая при носовом кровотечении:</w:t>
      </w:r>
    </w:p>
    <w:p w:rsidR="00E40733" w:rsidRPr="007B6F4D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B6F4D">
        <w:rPr>
          <w:b w:val="0"/>
          <w:sz w:val="28"/>
          <w:szCs w:val="28"/>
        </w:rPr>
        <w:t>а)</w:t>
      </w:r>
      <w:r w:rsidRPr="007B6F4D">
        <w:rPr>
          <w:b w:val="0"/>
          <w:sz w:val="28"/>
          <w:szCs w:val="28"/>
        </w:rPr>
        <w:tab/>
        <w:t>лейкопластырная</w:t>
      </w:r>
    </w:p>
    <w:p w:rsidR="00E40733" w:rsidRPr="007B6F4D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B6F4D">
        <w:rPr>
          <w:b w:val="0"/>
          <w:sz w:val="28"/>
          <w:szCs w:val="28"/>
        </w:rPr>
        <w:t>б)</w:t>
      </w:r>
      <w:r w:rsidRPr="007B6F4D">
        <w:rPr>
          <w:b w:val="0"/>
          <w:sz w:val="28"/>
          <w:szCs w:val="28"/>
        </w:rPr>
        <w:tab/>
        <w:t>«уздечка»</w:t>
      </w:r>
      <w:r w:rsidRPr="007B6F4D">
        <w:rPr>
          <w:b w:val="0"/>
          <w:sz w:val="28"/>
          <w:szCs w:val="28"/>
        </w:rPr>
        <w:tab/>
      </w:r>
    </w:p>
    <w:p w:rsidR="00E40733" w:rsidRPr="007B6F4D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B6F4D">
        <w:rPr>
          <w:b w:val="0"/>
          <w:sz w:val="28"/>
          <w:szCs w:val="28"/>
        </w:rPr>
        <w:t>в)</w:t>
      </w:r>
      <w:r w:rsidRPr="007B6F4D">
        <w:rPr>
          <w:b w:val="0"/>
          <w:sz w:val="28"/>
          <w:szCs w:val="28"/>
        </w:rPr>
        <w:tab/>
        <w:t>циркулярная</w:t>
      </w:r>
    </w:p>
    <w:p w:rsidR="00E40733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7B6F4D">
        <w:rPr>
          <w:b w:val="0"/>
          <w:sz w:val="28"/>
          <w:szCs w:val="28"/>
        </w:rPr>
        <w:t xml:space="preserve">г) </w:t>
      </w:r>
      <w:r>
        <w:rPr>
          <w:b w:val="0"/>
          <w:sz w:val="28"/>
          <w:szCs w:val="28"/>
        </w:rPr>
        <w:t xml:space="preserve">     </w:t>
      </w:r>
      <w:r w:rsidRPr="007B6F4D">
        <w:rPr>
          <w:b w:val="0"/>
          <w:sz w:val="28"/>
          <w:szCs w:val="28"/>
        </w:rPr>
        <w:t>пращевидная</w:t>
      </w:r>
    </w:p>
    <w:p w:rsidR="00E40733" w:rsidRPr="00E93EF8" w:rsidRDefault="00E40733" w:rsidP="00E40733">
      <w:pPr>
        <w:pStyle w:val="60"/>
        <w:tabs>
          <w:tab w:val="left" w:pos="739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Слушатель допускается к ИА после освоения всего объема учебного материала. </w:t>
      </w:r>
      <w:r w:rsidRPr="00E93EF8">
        <w:rPr>
          <w:rFonts w:eastAsia="Microsoft Sans Serif"/>
          <w:b w:val="0"/>
          <w:sz w:val="28"/>
          <w:szCs w:val="28"/>
          <w:lang w:bidi="ru-RU"/>
        </w:rPr>
        <w:t>По результатам успешного освоения Программы выдается документ установленного образца (удостоверение).</w:t>
      </w:r>
    </w:p>
    <w:p w:rsidR="00E40733" w:rsidRPr="005A580A" w:rsidRDefault="00E40733" w:rsidP="00E40733">
      <w:pPr>
        <w:tabs>
          <w:tab w:val="left" w:pos="7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bookmarkStart w:id="2" w:name="_Hlk66365724"/>
      <w:r w:rsidRPr="0035541C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Успешно освоившими программу считаются слушатели, получившие по результатам итоговой аттестации оценки от «3» (удовлетворительно,</w:t>
      </w:r>
      <w:r w:rsidRPr="0035541C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процент результативности 70 -80</w:t>
      </w: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%) и выше.</w:t>
      </w:r>
    </w:p>
    <w:bookmarkEnd w:id="2"/>
    <w:p w:rsidR="00E40733" w:rsidRPr="005A580A" w:rsidRDefault="00E40733" w:rsidP="00E40733">
      <w:pPr>
        <w:tabs>
          <w:tab w:val="left" w:pos="7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Оценки за итоговую аттестацию заносятся в экзаменационную ведомость, на основании которой выдается удостоверение о повышении квалификации и</w:t>
      </w:r>
      <w:r w:rsidRPr="005A580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начисляются </w:t>
      </w:r>
      <w:r w:rsidR="00823671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зачетные единицы трудоемкости (</w:t>
      </w: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ЗЕТ</w:t>
      </w:r>
      <w:r w:rsidR="00823671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)</w:t>
      </w: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в личном кабинете </w:t>
      </w:r>
      <w:r w:rsidR="00823671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специалиста на Портале</w:t>
      </w:r>
      <w:r w:rsidRPr="005A580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непрерывного медицинского и фармацевтического образования.</w:t>
      </w:r>
      <w:r w:rsidRPr="005A580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E40733" w:rsidRPr="005A580A" w:rsidRDefault="00E40733" w:rsidP="00E40733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sz w:val="28"/>
          <w:szCs w:val="28"/>
        </w:rPr>
        <w:lastRenderedPageBreak/>
        <w:t xml:space="preserve">  </w:t>
      </w:r>
      <w:r w:rsidRPr="005A580A">
        <w:rPr>
          <w:rFonts w:ascii="Times New Roman" w:hAnsi="Times New Roman" w:cs="Times New Roman"/>
          <w:sz w:val="28"/>
          <w:szCs w:val="28"/>
        </w:rPr>
        <w:t>Лицам, не прошедшим итоговую аттестацию или получившим по</w:t>
      </w:r>
      <w:r w:rsidRPr="005A580A">
        <w:rPr>
          <w:sz w:val="28"/>
          <w:szCs w:val="28"/>
        </w:rPr>
        <w:t xml:space="preserve"> </w:t>
      </w:r>
      <w:r w:rsidRPr="005A580A">
        <w:rPr>
          <w:rFonts w:ascii="Times New Roman" w:hAnsi="Times New Roman" w:cs="Times New Roman"/>
          <w:sz w:val="28"/>
          <w:szCs w:val="28"/>
        </w:rPr>
        <w:t>результатам итоговой аттестации неудовлетворительную оценку, а также лицам, освоившим часть Программы и (или) отчисленным из числа слушателей по различным причинам, выдается справка об обучении или о периоде обучения утвержденного образца.</w:t>
      </w:r>
    </w:p>
    <w:p w:rsidR="00E40733" w:rsidRDefault="00E40733" w:rsidP="00E162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733" w:rsidRDefault="00E40733" w:rsidP="00E162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733" w:rsidRPr="00E16220" w:rsidRDefault="00E40733" w:rsidP="00E162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220" w:rsidRPr="00E16220" w:rsidRDefault="00E16220" w:rsidP="00E162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16220" w:rsidRPr="00E16220" w:rsidRDefault="00E16220" w:rsidP="00E162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16220" w:rsidRPr="00E16220" w:rsidRDefault="00E16220" w:rsidP="00B82D90">
      <w:pPr>
        <w:spacing w:after="0" w:line="360" w:lineRule="auto"/>
        <w:ind w:left="-851" w:hanging="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1622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E162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 </w:t>
      </w:r>
      <w:r w:rsidR="00B82D90">
        <w:rPr>
          <w:rFonts w:ascii="Times New Roman" w:eastAsia="Courier New" w:hAnsi="Times New Roman" w:cs="Times New Roman"/>
          <w:sz w:val="28"/>
          <w:szCs w:val="28"/>
          <w:lang w:eastAsia="ru-RU"/>
        </w:rPr>
        <w:t>Д</w:t>
      </w:r>
      <w:r w:rsidRPr="00E16220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B82D9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и ПО </w:t>
      </w:r>
      <w:r w:rsidRPr="00E162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ГБПОУ КК </w:t>
      </w:r>
      <w:r w:rsidR="00B82D9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-                            О.П. Торохова</w:t>
      </w:r>
    </w:p>
    <w:p w:rsidR="00E16220" w:rsidRPr="00E16220" w:rsidRDefault="00E16220" w:rsidP="00B82D90">
      <w:pPr>
        <w:widowControl w:val="0"/>
        <w:shd w:val="clear" w:color="auto" w:fill="FFFFFF"/>
        <w:spacing w:after="0" w:line="360" w:lineRule="auto"/>
        <w:ind w:hanging="993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162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«Камчатский медицинский колледж».                                                               </w:t>
      </w:r>
    </w:p>
    <w:p w:rsidR="00E16220" w:rsidRPr="00E16220" w:rsidRDefault="00E16220" w:rsidP="00E1622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16220" w:rsidRPr="00E16220" w:rsidRDefault="00E16220" w:rsidP="00E1622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16220" w:rsidRPr="00E16220" w:rsidRDefault="00E16220" w:rsidP="00E1622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8462E" w:rsidRPr="00E16220" w:rsidRDefault="0078462E">
      <w:pPr>
        <w:rPr>
          <w:rFonts w:ascii="Times New Roman" w:hAnsi="Times New Roman" w:cs="Times New Roman"/>
          <w:sz w:val="28"/>
          <w:szCs w:val="28"/>
        </w:rPr>
      </w:pPr>
    </w:p>
    <w:sectPr w:rsidR="0078462E" w:rsidRPr="00E1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80A"/>
    <w:multiLevelType w:val="hybridMultilevel"/>
    <w:tmpl w:val="1FD6CBC6"/>
    <w:lvl w:ilvl="0" w:tplc="A382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20"/>
    <w:rsid w:val="00035182"/>
    <w:rsid w:val="00223420"/>
    <w:rsid w:val="005162AC"/>
    <w:rsid w:val="005B5BFE"/>
    <w:rsid w:val="0076553F"/>
    <w:rsid w:val="007774BA"/>
    <w:rsid w:val="0078462E"/>
    <w:rsid w:val="00823671"/>
    <w:rsid w:val="00871479"/>
    <w:rsid w:val="008873D1"/>
    <w:rsid w:val="00B82D90"/>
    <w:rsid w:val="00C33A4C"/>
    <w:rsid w:val="00C87DEA"/>
    <w:rsid w:val="00C95A1F"/>
    <w:rsid w:val="00E16220"/>
    <w:rsid w:val="00E40733"/>
    <w:rsid w:val="00E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47F"/>
  <w15:chartTrackingRefBased/>
  <w15:docId w15:val="{0D7CCC37-EB6E-4783-87A3-83D52CC9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62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E4073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0733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character" w:styleId="a3">
    <w:name w:val="Hyperlink"/>
    <w:basedOn w:val="a0"/>
    <w:uiPriority w:val="99"/>
    <w:unhideWhenUsed/>
    <w:rsid w:val="00E407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Пластунова</dc:creator>
  <cp:keywords/>
  <dc:description/>
  <cp:lastModifiedBy>Ольга Валерьевна Пластунова</cp:lastModifiedBy>
  <cp:revision>7</cp:revision>
  <dcterms:created xsi:type="dcterms:W3CDTF">2023-04-06T20:42:00Z</dcterms:created>
  <dcterms:modified xsi:type="dcterms:W3CDTF">2023-09-28T22:21:00Z</dcterms:modified>
</cp:coreProperties>
</file>